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Default="00E9092D" w:rsidP="00E909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E9092D" w:rsidRDefault="00E9092D" w:rsidP="00E9092D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E9092D" w:rsidRDefault="00E9092D" w:rsidP="00E9092D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                </w:t>
      </w:r>
      <w:proofErr w:type="gramStart"/>
      <w:r>
        <w:t>январь</w:t>
      </w:r>
      <w:proofErr w:type="gramEnd"/>
      <w:r>
        <w:t xml:space="preserve"> 2022</w:t>
      </w:r>
    </w:p>
    <w:p w:rsidR="00E9092D" w:rsidRDefault="00E9092D" w:rsidP="00E9092D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8412C8" w:rsidRDefault="007B4774" w:rsidP="008412C8">
      <w:pPr>
        <w:pStyle w:val="a3"/>
        <w:spacing w:before="0" w:beforeAutospacing="0" w:after="0" w:afterAutospacing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7B4774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Как действует закон о выявлении ранее возникших прав на объекты недвижимости?</w:t>
      </w:r>
    </w:p>
    <w:p w:rsidR="007B4774" w:rsidRDefault="007B4774" w:rsidP="008412C8">
      <w:pPr>
        <w:pStyle w:val="a3"/>
        <w:spacing w:before="0" w:beforeAutospacing="0" w:after="0" w:afterAutospacing="0"/>
        <w:rPr>
          <w:rFonts w:ascii="Roboto" w:hAnsi="Roboto"/>
          <w:i/>
          <w:iCs/>
          <w:color w:val="292C2F"/>
          <w:sz w:val="21"/>
          <w:szCs w:val="21"/>
        </w:rPr>
      </w:pPr>
    </w:p>
    <w:p w:rsidR="007B4774" w:rsidRPr="007B4774" w:rsidRDefault="007B4774" w:rsidP="007B4774">
      <w:pPr>
        <w:pStyle w:val="a3"/>
        <w:jc w:val="both"/>
        <w:rPr>
          <w:rFonts w:ascii="Roboto" w:hAnsi="Roboto"/>
          <w:b/>
          <w:bCs/>
          <w:color w:val="292C2F"/>
          <w:sz w:val="28"/>
          <w:szCs w:val="28"/>
        </w:rPr>
      </w:pPr>
      <w:r w:rsidRPr="007B4774">
        <w:rPr>
          <w:rFonts w:ascii="Roboto" w:hAnsi="Roboto"/>
          <w:b/>
          <w:bCs/>
          <w:color w:val="292C2F"/>
          <w:sz w:val="28"/>
          <w:szCs w:val="28"/>
        </w:rPr>
        <w:t xml:space="preserve">В рамках рубрики «Вопрос – ответ» Росреестр </w:t>
      </w:r>
      <w:r>
        <w:rPr>
          <w:rFonts w:ascii="Roboto" w:hAnsi="Roboto"/>
          <w:b/>
          <w:bCs/>
          <w:color w:val="292C2F"/>
          <w:sz w:val="28"/>
          <w:szCs w:val="28"/>
        </w:rPr>
        <w:t>дает</w:t>
      </w:r>
      <w:r w:rsidRPr="007B4774">
        <w:rPr>
          <w:rFonts w:ascii="Roboto" w:hAnsi="Roboto"/>
          <w:b/>
          <w:bCs/>
          <w:color w:val="292C2F"/>
          <w:sz w:val="28"/>
          <w:szCs w:val="28"/>
        </w:rPr>
        <w:t xml:space="preserve"> разъяснени</w:t>
      </w:r>
      <w:r>
        <w:rPr>
          <w:rFonts w:ascii="Roboto" w:hAnsi="Roboto"/>
          <w:b/>
          <w:bCs/>
          <w:color w:val="292C2F"/>
          <w:sz w:val="28"/>
          <w:szCs w:val="28"/>
        </w:rPr>
        <w:t xml:space="preserve">я по </w:t>
      </w:r>
      <w:bookmarkStart w:id="0" w:name="_GoBack"/>
      <w:bookmarkEnd w:id="0"/>
      <w:r w:rsidRPr="007B4774">
        <w:rPr>
          <w:rFonts w:ascii="Roboto" w:hAnsi="Roboto"/>
          <w:b/>
          <w:bCs/>
          <w:color w:val="292C2F"/>
          <w:sz w:val="28"/>
          <w:szCs w:val="28"/>
        </w:rPr>
        <w:t>актуальны</w:t>
      </w:r>
      <w:r>
        <w:rPr>
          <w:rFonts w:ascii="Roboto" w:hAnsi="Roboto"/>
          <w:b/>
          <w:bCs/>
          <w:color w:val="292C2F"/>
          <w:sz w:val="28"/>
          <w:szCs w:val="28"/>
        </w:rPr>
        <w:t xml:space="preserve">м </w:t>
      </w:r>
      <w:r w:rsidRPr="007B4774">
        <w:rPr>
          <w:rFonts w:ascii="Roboto" w:hAnsi="Roboto"/>
          <w:b/>
          <w:bCs/>
          <w:color w:val="292C2F"/>
          <w:sz w:val="28"/>
          <w:szCs w:val="28"/>
        </w:rPr>
        <w:t>вопрос</w:t>
      </w:r>
      <w:r>
        <w:rPr>
          <w:rFonts w:ascii="Roboto" w:hAnsi="Roboto"/>
          <w:b/>
          <w:bCs/>
          <w:color w:val="292C2F"/>
          <w:sz w:val="28"/>
          <w:szCs w:val="28"/>
        </w:rPr>
        <w:t>ам</w:t>
      </w:r>
      <w:r w:rsidRPr="007B4774">
        <w:rPr>
          <w:rFonts w:ascii="Roboto" w:hAnsi="Roboto"/>
          <w:b/>
          <w:bCs/>
          <w:color w:val="292C2F"/>
          <w:sz w:val="28"/>
          <w:szCs w:val="28"/>
        </w:rPr>
        <w:t xml:space="preserve"> в сфере земли и недвижимости.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С 29 июня 2021 года 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Росреестр. Эксперты ведомства пояснили, для чего необходимо выявлять такие объекты недвижимости, а также рассказали, как действовать собственникам, чтобы защитить свои права.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/>
          <w:bCs/>
          <w:color w:val="292C2F"/>
          <w:sz w:val="28"/>
          <w:szCs w:val="28"/>
        </w:rPr>
      </w:pPr>
      <w:r w:rsidRPr="007B4774">
        <w:rPr>
          <w:rFonts w:ascii="Roboto" w:hAnsi="Roboto"/>
          <w:b/>
          <w:bCs/>
          <w:color w:val="292C2F"/>
          <w:sz w:val="28"/>
          <w:szCs w:val="28"/>
        </w:rPr>
        <w:t>Какие объекты недвижимости считаются ранее учтенными?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В настоящее время правила государственного кадастрового учета и регистрации прав на недвижимость регламентируются Федеральным законом от 13.07.2015 № 218-ФЗ «О государственной регистрации недвижимости» (далее – Федеральный закон № 218-ФЗ). До него (до 01.01.2017) действовали Федеральный закон от 21.07.1997 № 122-</w:t>
      </w:r>
      <w:proofErr w:type="gramStart"/>
      <w:r w:rsidRPr="007B4774">
        <w:rPr>
          <w:rFonts w:ascii="Roboto" w:hAnsi="Roboto"/>
          <w:bCs/>
          <w:color w:val="292C2F"/>
          <w:sz w:val="28"/>
          <w:szCs w:val="28"/>
        </w:rPr>
        <w:t>ФЗ  «</w:t>
      </w:r>
      <w:proofErr w:type="gramEnd"/>
      <w:r w:rsidRPr="007B4774">
        <w:rPr>
          <w:rFonts w:ascii="Roboto" w:hAnsi="Roboto"/>
          <w:bCs/>
          <w:color w:val="292C2F"/>
          <w:sz w:val="28"/>
          <w:szCs w:val="28"/>
        </w:rPr>
        <w:t>О государственной регистрации прав на недвижимое имущество и сделок с ним»(далее – Федеральный закон № 122-ФЗ) и Федеральный закон от 24.06.2007 № 221-ФЗ «О государственном кадастре недвижимости» (далее – Федеральный закон № 221-ФЗ) 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 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/>
          <w:bCs/>
          <w:color w:val="292C2F"/>
          <w:sz w:val="28"/>
          <w:szCs w:val="28"/>
        </w:rPr>
      </w:pPr>
      <w:r w:rsidRPr="007B4774">
        <w:rPr>
          <w:rFonts w:ascii="Roboto" w:hAnsi="Roboto"/>
          <w:b/>
          <w:bCs/>
          <w:color w:val="292C2F"/>
          <w:sz w:val="28"/>
          <w:szCs w:val="28"/>
        </w:rPr>
        <w:t>Что дает новый закон?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lastRenderedPageBreak/>
        <w:t>Новый закон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/>
          <w:bCs/>
          <w:color w:val="292C2F"/>
          <w:sz w:val="28"/>
          <w:szCs w:val="28"/>
        </w:rPr>
      </w:pPr>
      <w:r w:rsidRPr="007B4774">
        <w:rPr>
          <w:rFonts w:ascii="Roboto" w:hAnsi="Roboto"/>
          <w:b/>
          <w:bCs/>
          <w:color w:val="292C2F"/>
          <w:sz w:val="28"/>
          <w:szCs w:val="28"/>
        </w:rPr>
        <w:t>Как выявляются объекты недвижимости с ранее возникшими правами?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Если в течение 45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Росреестр с заявлением о внесении в ЕГРН соответствующих сведений.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офисы Росреестра, Федеральной кадастровой палаты или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i/>
          <w:color w:val="292C2F"/>
          <w:sz w:val="28"/>
          <w:szCs w:val="28"/>
        </w:rPr>
      </w:pPr>
      <w:r w:rsidRPr="007B4774">
        <w:rPr>
          <w:rFonts w:ascii="Roboto" w:hAnsi="Roboto"/>
          <w:bCs/>
          <w:i/>
          <w:color w:val="292C2F"/>
          <w:sz w:val="28"/>
          <w:szCs w:val="28"/>
        </w:rPr>
        <w:t xml:space="preserve">Важно! С 1 января 2021 года государственная пошлина за регистрацию ранее возникших прав на объекты недвижимости не уплачивается. </w:t>
      </w:r>
      <w:r w:rsidRPr="007B4774">
        <w:rPr>
          <w:rFonts w:ascii="Roboto" w:hAnsi="Roboto"/>
          <w:bCs/>
          <w:i/>
          <w:color w:val="292C2F"/>
          <w:sz w:val="28"/>
          <w:szCs w:val="28"/>
        </w:rPr>
        <w:lastRenderedPageBreak/>
        <w:t xml:space="preserve">Соответствующие изменения внесены в Налоговый кодекс Российской Федерации, и действуют с 29 декабря 2020 года. 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/>
          <w:bCs/>
          <w:color w:val="292C2F"/>
          <w:sz w:val="28"/>
          <w:szCs w:val="28"/>
        </w:rPr>
      </w:pPr>
      <w:r w:rsidRPr="007B4774">
        <w:rPr>
          <w:rFonts w:ascii="Roboto" w:hAnsi="Roboto"/>
          <w:b/>
          <w:bCs/>
          <w:color w:val="292C2F"/>
          <w:sz w:val="28"/>
          <w:szCs w:val="28"/>
        </w:rPr>
        <w:t>Как узнать, есть ли в ЕГРН сведения об объекте недвижимости?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Pr="007B4774">
        <w:rPr>
          <w:rFonts w:ascii="Roboto" w:hAnsi="Roboto"/>
          <w:bCs/>
          <w:color w:val="292C2F"/>
          <w:sz w:val="28"/>
          <w:szCs w:val="28"/>
        </w:rPr>
        <w:t>online</w:t>
      </w:r>
      <w:proofErr w:type="spellEnd"/>
      <w:r w:rsidRPr="007B4774">
        <w:rPr>
          <w:rFonts w:ascii="Roboto" w:hAnsi="Roboto"/>
          <w:bCs/>
          <w:color w:val="292C2F"/>
          <w:sz w:val="28"/>
          <w:szCs w:val="28"/>
        </w:rPr>
        <w:t>» на сайте Росреестра.</w:t>
      </w:r>
    </w:p>
    <w:p w:rsidR="007B4774" w:rsidRPr="007B4774" w:rsidRDefault="007B4774" w:rsidP="007B4774">
      <w:pPr>
        <w:pStyle w:val="a3"/>
        <w:jc w:val="both"/>
        <w:rPr>
          <w:rFonts w:ascii="Roboto" w:hAnsi="Roboto"/>
          <w:bCs/>
          <w:color w:val="292C2F"/>
          <w:sz w:val="28"/>
          <w:szCs w:val="28"/>
        </w:rPr>
      </w:pPr>
      <w:r w:rsidRPr="007B4774">
        <w:rPr>
          <w:rFonts w:ascii="Roboto" w:hAnsi="Roboto"/>
          <w:bCs/>
          <w:color w:val="292C2F"/>
          <w:sz w:val="28"/>
          <w:szCs w:val="28"/>
        </w:rPr>
        <w:t>Чтобы получить более подробные сведения, необходимо заказать выписку с помощью сервиса Росреест</w:t>
      </w:r>
      <w:r>
        <w:rPr>
          <w:rFonts w:ascii="Roboto" w:hAnsi="Roboto"/>
          <w:bCs/>
          <w:color w:val="292C2F"/>
          <w:sz w:val="28"/>
          <w:szCs w:val="28"/>
        </w:rPr>
        <w:t>ра (</w:t>
      </w:r>
      <w:hyperlink r:id="rId5" w:history="1">
        <w:r w:rsidRPr="008D181D">
          <w:rPr>
            <w:rStyle w:val="a4"/>
            <w:rFonts w:ascii="Roboto" w:hAnsi="Roboto"/>
            <w:bCs/>
            <w:sz w:val="28"/>
            <w:szCs w:val="28"/>
          </w:rPr>
          <w:t>https://rosreestr.gov.ru/</w:t>
        </w:r>
      </w:hyperlink>
      <w:r>
        <w:rPr>
          <w:rFonts w:ascii="Roboto" w:hAnsi="Roboto"/>
          <w:bCs/>
          <w:color w:val="292C2F"/>
          <w:sz w:val="28"/>
          <w:szCs w:val="28"/>
        </w:rPr>
        <w:t xml:space="preserve">), </w:t>
      </w:r>
      <w:r w:rsidRPr="007B4774">
        <w:rPr>
          <w:rFonts w:ascii="Roboto" w:hAnsi="Roboto"/>
          <w:bCs/>
          <w:color w:val="292C2F"/>
          <w:sz w:val="28"/>
          <w:szCs w:val="28"/>
        </w:rPr>
        <w:t>Единого портала государственных и муниципальных ус</w:t>
      </w:r>
      <w:r>
        <w:rPr>
          <w:rFonts w:ascii="Roboto" w:hAnsi="Roboto"/>
          <w:bCs/>
          <w:color w:val="292C2F"/>
          <w:sz w:val="28"/>
          <w:szCs w:val="28"/>
        </w:rPr>
        <w:t>луг (</w:t>
      </w:r>
      <w:hyperlink r:id="rId6" w:history="1">
        <w:r w:rsidRPr="008D181D">
          <w:rPr>
            <w:rStyle w:val="a4"/>
            <w:rFonts w:ascii="Roboto" w:hAnsi="Roboto"/>
            <w:bCs/>
            <w:sz w:val="28"/>
            <w:szCs w:val="28"/>
          </w:rPr>
          <w:t>https://www.gosuslugi.ru/</w:t>
        </w:r>
      </w:hyperlink>
      <w:r>
        <w:rPr>
          <w:rFonts w:ascii="Roboto" w:hAnsi="Roboto"/>
          <w:bCs/>
          <w:color w:val="292C2F"/>
          <w:sz w:val="28"/>
          <w:szCs w:val="28"/>
        </w:rPr>
        <w:t xml:space="preserve">) </w:t>
      </w:r>
      <w:r w:rsidRPr="007B4774">
        <w:rPr>
          <w:rFonts w:ascii="Roboto" w:hAnsi="Roboto"/>
          <w:bCs/>
          <w:color w:val="292C2F"/>
          <w:sz w:val="28"/>
          <w:szCs w:val="28"/>
        </w:rPr>
        <w:t>или на сайте Федеральной кадастровой палаты (</w:t>
      </w:r>
      <w:hyperlink r:id="rId7" w:history="1">
        <w:r w:rsidRPr="008D181D">
          <w:rPr>
            <w:rStyle w:val="a4"/>
            <w:rFonts w:ascii="Roboto" w:hAnsi="Roboto"/>
            <w:bCs/>
            <w:sz w:val="28"/>
            <w:szCs w:val="28"/>
          </w:rPr>
          <w:t>https://spv.kadastr.ru/</w:t>
        </w:r>
      </w:hyperlink>
      <w:r w:rsidRPr="007B4774">
        <w:rPr>
          <w:rFonts w:ascii="Roboto" w:hAnsi="Roboto"/>
          <w:bCs/>
          <w:color w:val="292C2F"/>
          <w:sz w:val="28"/>
          <w:szCs w:val="28"/>
        </w:rPr>
        <w:t>).</w:t>
      </w:r>
    </w:p>
    <w:p w:rsidR="00E9092D" w:rsidRPr="007B4774" w:rsidRDefault="007B4774" w:rsidP="007B4774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B4774">
        <w:rPr>
          <w:rFonts w:ascii="Roboto" w:hAnsi="Roboto"/>
          <w:b/>
          <w:bCs/>
          <w:i/>
          <w:color w:val="292C2F"/>
          <w:sz w:val="28"/>
          <w:szCs w:val="28"/>
        </w:rPr>
        <w:t xml:space="preserve"> Пресс-служба Росреестра </w:t>
      </w:r>
    </w:p>
    <w:sectPr w:rsidR="00E9092D" w:rsidRPr="007B4774" w:rsidSect="008412C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B1433"/>
    <w:rsid w:val="007B4774"/>
    <w:rsid w:val="008412C8"/>
    <w:rsid w:val="00BA1D25"/>
    <w:rsid w:val="00E9092D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2022-01-13T09:05:00Z</dcterms:created>
  <dcterms:modified xsi:type="dcterms:W3CDTF">2022-01-13T09:17:00Z</dcterms:modified>
</cp:coreProperties>
</file>